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F1E57" w:rsidRPr="000F1E57" w:rsidRDefault="000F1E57" w:rsidP="000F1E57">
      <w:pPr>
        <w:rPr>
          <w:b/>
          <w:bCs/>
        </w:rPr>
      </w:pPr>
      <w:r w:rsidRPr="000F1E57">
        <w:rPr>
          <w:b/>
          <w:bCs/>
        </w:rPr>
        <w:t>Il Gruppo Brullo accelera sul rinnovo della flotta: arriva la nuova cisterna “Ginostra M”</w:t>
      </w:r>
    </w:p>
    <w:p w:rsidR="000F1E57" w:rsidRPr="000F1E57" w:rsidRDefault="000F1E57" w:rsidP="000F1E57">
      <w:pPr>
        <w:rPr>
          <w:b/>
          <w:bCs/>
        </w:rPr>
      </w:pPr>
      <w:r w:rsidRPr="000F1E57">
        <w:rPr>
          <w:b/>
          <w:bCs/>
        </w:rPr>
        <w:t xml:space="preserve">A sette mesi dalla “Primo M”, la compagnia romana annuncia l’ingresso in flotta di una seconda tanker di ultima generazione, </w:t>
      </w:r>
      <w:proofErr w:type="spellStart"/>
      <w:r w:rsidRPr="000F1E57">
        <w:rPr>
          <w:b/>
          <w:bCs/>
        </w:rPr>
        <w:t>methanol</w:t>
      </w:r>
      <w:proofErr w:type="spellEnd"/>
      <w:r w:rsidRPr="000F1E57">
        <w:rPr>
          <w:b/>
          <w:bCs/>
        </w:rPr>
        <w:t xml:space="preserve"> ready e conforme agli standard ECA.</w:t>
      </w:r>
    </w:p>
    <w:p w:rsidR="000F1E57" w:rsidRPr="000F1E57" w:rsidRDefault="000F1E57" w:rsidP="000F1E57">
      <w:r w:rsidRPr="000F1E57">
        <w:drawing>
          <wp:inline distT="0" distB="0" distL="0" distR="0">
            <wp:extent cx="6120130" cy="4587875"/>
            <wp:effectExtent l="0" t="0" r="0" b="3175"/>
            <wp:docPr id="73667521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57" w:rsidRPr="000F1E57" w:rsidRDefault="000F1E57" w:rsidP="000F1E57">
      <w:pPr>
        <w:numPr>
          <w:ilvl w:val="0"/>
          <w:numId w:val="1"/>
        </w:numPr>
      </w:pPr>
      <w:r w:rsidRPr="000F1E57">
        <w:rPr>
          <w:b/>
          <w:bCs/>
        </w:rPr>
        <w:t>La Redazione</w:t>
      </w:r>
    </w:p>
    <w:p w:rsidR="000F1E57" w:rsidRPr="000F1E57" w:rsidRDefault="000F1E57" w:rsidP="000F1E57">
      <w:r w:rsidRPr="000F1E57">
        <w:t>Ultimo aggiornamento 14 ottobre 2025 - 11:45</w:t>
      </w:r>
    </w:p>
    <w:p w:rsidR="000F1E57" w:rsidRPr="000F1E57" w:rsidRDefault="000F1E57" w:rsidP="000F1E57">
      <w:r w:rsidRPr="000F1E57">
        <w:t>2 Minuti di lettura</w:t>
      </w:r>
    </w:p>
    <w:p w:rsidR="000F1E57" w:rsidRPr="000F1E57" w:rsidRDefault="000F1E57" w:rsidP="000F1E57">
      <w:r w:rsidRPr="000F1E57">
        <w:t>Prosegue senza sosta il piano di investimenti del </w:t>
      </w:r>
      <w:r w:rsidRPr="000F1E57">
        <w:rPr>
          <w:b/>
          <w:bCs/>
        </w:rPr>
        <w:t>Gruppo armatoriale Brullo</w:t>
      </w:r>
      <w:r w:rsidRPr="000F1E57">
        <w:t>, che rafforza la propria flotta di </w:t>
      </w:r>
      <w:r w:rsidRPr="000F1E57">
        <w:rPr>
          <w:b/>
          <w:bCs/>
        </w:rPr>
        <w:t>Augusta Due</w:t>
      </w:r>
      <w:r w:rsidRPr="000F1E57">
        <w:t> con una nuova unità ad alta efficienza. A meno di sette mesi dalla consegna della cisterna </w:t>
      </w:r>
      <w:r w:rsidRPr="000F1E57">
        <w:rPr>
          <w:b/>
          <w:bCs/>
        </w:rPr>
        <w:t>“Primo M”</w:t>
      </w:r>
      <w:r w:rsidRPr="000F1E57">
        <w:t>, realizzata dal cantiere </w:t>
      </w:r>
      <w:r w:rsidRPr="000F1E57">
        <w:rPr>
          <w:b/>
          <w:bCs/>
        </w:rPr>
        <w:t xml:space="preserve">Fujian </w:t>
      </w:r>
      <w:proofErr w:type="spellStart"/>
      <w:r w:rsidRPr="000F1E57">
        <w:rPr>
          <w:b/>
          <w:bCs/>
        </w:rPr>
        <w:t>Southeast</w:t>
      </w:r>
      <w:proofErr w:type="spellEnd"/>
      <w:r w:rsidRPr="000F1E57">
        <w:rPr>
          <w:b/>
          <w:bCs/>
        </w:rPr>
        <w:t xml:space="preserve"> </w:t>
      </w:r>
      <w:proofErr w:type="spellStart"/>
      <w:r w:rsidRPr="000F1E57">
        <w:rPr>
          <w:b/>
          <w:bCs/>
        </w:rPr>
        <w:t>Shipbuilding</w:t>
      </w:r>
      <w:proofErr w:type="spellEnd"/>
      <w:r w:rsidRPr="000F1E57">
        <w:rPr>
          <w:b/>
          <w:bCs/>
        </w:rPr>
        <w:t xml:space="preserve"> Co. Ltd.</w:t>
      </w:r>
      <w:r w:rsidRPr="000F1E57">
        <w:t> di Fujian, la compagnia romana ha ufficializzato l’acquisto di una seconda nave gemella: la </w:t>
      </w:r>
      <w:r w:rsidRPr="000F1E57">
        <w:rPr>
          <w:b/>
          <w:bCs/>
        </w:rPr>
        <w:t>“Ginostra M”</w:t>
      </w:r>
      <w:r w:rsidRPr="000F1E57">
        <w:t>.</w:t>
      </w:r>
    </w:p>
    <w:p w:rsidR="000F1E57" w:rsidRPr="000F1E57" w:rsidRDefault="000F1E57" w:rsidP="000F1E57">
      <w:r w:rsidRPr="000F1E57">
        <w:t xml:space="preserve">Si tratta di </w:t>
      </w:r>
      <w:proofErr w:type="gramStart"/>
      <w:r w:rsidRPr="000F1E57">
        <w:t>una </w:t>
      </w:r>
      <w:r w:rsidRPr="000F1E57">
        <w:rPr>
          <w:b/>
          <w:bCs/>
        </w:rPr>
        <w:t>tanker</w:t>
      </w:r>
      <w:proofErr w:type="gramEnd"/>
      <w:r w:rsidRPr="000F1E57">
        <w:rPr>
          <w:b/>
          <w:bCs/>
        </w:rPr>
        <w:t xml:space="preserve"> da 18.590 </w:t>
      </w:r>
      <w:proofErr w:type="spellStart"/>
      <w:r w:rsidRPr="000F1E57">
        <w:rPr>
          <w:b/>
          <w:bCs/>
        </w:rPr>
        <w:t>dwt</w:t>
      </w:r>
      <w:proofErr w:type="spellEnd"/>
      <w:r w:rsidRPr="000F1E57">
        <w:t>, lunga </w:t>
      </w:r>
      <w:r w:rsidRPr="000F1E57">
        <w:rPr>
          <w:b/>
          <w:bCs/>
        </w:rPr>
        <w:t>149 metri</w:t>
      </w:r>
      <w:r w:rsidRPr="000F1E57">
        <w:t>, destinata al trasporto di prodotti petrolchimici e biocarburanti. Costruita nello stesso cantiere cinese, la nave è già partita per il suo primo viaggio e, una volta giunta in Mediterraneo, entrerà a far parte — in regime di noleggio — della flotta di una </w:t>
      </w:r>
      <w:r w:rsidRPr="000F1E57">
        <w:rPr>
          <w:b/>
          <w:bCs/>
        </w:rPr>
        <w:t>primaria compagnia petrolifera internazionale</w:t>
      </w:r>
      <w:r w:rsidRPr="000F1E57">
        <w:t>.</w:t>
      </w:r>
    </w:p>
    <w:p w:rsidR="000F1E57" w:rsidRPr="000F1E57" w:rsidRDefault="000F1E57" w:rsidP="000F1E57">
      <w:r w:rsidRPr="000F1E57">
        <w:lastRenderedPageBreak/>
        <w:drawing>
          <wp:inline distT="0" distB="0" distL="0" distR="0">
            <wp:extent cx="1285875" cy="2857500"/>
            <wp:effectExtent l="0" t="0" r="9525" b="0"/>
            <wp:docPr id="61027660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57" w:rsidRPr="000F1E57" w:rsidRDefault="000F1E57" w:rsidP="000F1E57">
      <w:r w:rsidRPr="000F1E57">
        <w:t>La </w:t>
      </w:r>
      <w:r w:rsidRPr="000F1E57">
        <w:rPr>
          <w:b/>
          <w:bCs/>
        </w:rPr>
        <w:t>“Ginostra M”</w:t>
      </w:r>
      <w:r w:rsidRPr="000F1E57">
        <w:t> è </w:t>
      </w:r>
      <w:r w:rsidRPr="000F1E57">
        <w:rPr>
          <w:b/>
          <w:bCs/>
        </w:rPr>
        <w:t xml:space="preserve">dual </w:t>
      </w:r>
      <w:proofErr w:type="spellStart"/>
      <w:r w:rsidRPr="000F1E57">
        <w:rPr>
          <w:b/>
          <w:bCs/>
        </w:rPr>
        <w:t>fuel</w:t>
      </w:r>
      <w:proofErr w:type="spellEnd"/>
      <w:r w:rsidRPr="000F1E57">
        <w:rPr>
          <w:b/>
          <w:bCs/>
        </w:rPr>
        <w:t xml:space="preserve"> </w:t>
      </w:r>
      <w:proofErr w:type="spellStart"/>
      <w:r w:rsidRPr="000F1E57">
        <w:rPr>
          <w:b/>
          <w:bCs/>
        </w:rPr>
        <w:t>methanol</w:t>
      </w:r>
      <w:proofErr w:type="spellEnd"/>
      <w:r w:rsidRPr="000F1E57">
        <w:rPr>
          <w:b/>
          <w:bCs/>
        </w:rPr>
        <w:t xml:space="preserve"> ready</w:t>
      </w:r>
      <w:r w:rsidRPr="000F1E57">
        <w:t>, concepita secondo i più avanzati standard tecnologici per la </w:t>
      </w:r>
      <w:r w:rsidRPr="000F1E57">
        <w:rPr>
          <w:b/>
          <w:bCs/>
        </w:rPr>
        <w:t>riduzione delle emissioni e dei consumi</w:t>
      </w:r>
      <w:r w:rsidRPr="000F1E57">
        <w:t>. Grazie all’elevata efficienza propulsiva, può ridurre di oltre il </w:t>
      </w:r>
      <w:r w:rsidRPr="000F1E57">
        <w:rPr>
          <w:b/>
          <w:bCs/>
        </w:rPr>
        <w:t>50% i consumi</w:t>
      </w:r>
      <w:r w:rsidRPr="000F1E57">
        <w:t> rispetto a una nave analoga costruita cinque anni fa, rispettando pienamente le normative ambientali più stringenti.</w:t>
      </w:r>
    </w:p>
    <w:p w:rsidR="000F1E57" w:rsidRPr="000F1E57" w:rsidRDefault="000F1E57" w:rsidP="000F1E57">
      <w:r w:rsidRPr="000F1E57">
        <w:t>L’unità potrà operare nelle </w:t>
      </w:r>
      <w:r w:rsidRPr="000F1E57">
        <w:rPr>
          <w:b/>
          <w:bCs/>
        </w:rPr>
        <w:t>aree ECA</w:t>
      </w:r>
      <w:r w:rsidRPr="000F1E57">
        <w:t> (Nord Europa, Stati Uniti e — dal 2025 — Mediterraneo), ed è dotata di </w:t>
      </w:r>
      <w:r w:rsidRPr="000F1E57">
        <w:rPr>
          <w:b/>
          <w:bCs/>
        </w:rPr>
        <w:t>impianto di ricezione della corrente da terra</w:t>
      </w:r>
      <w:r w:rsidRPr="000F1E57">
        <w:t>, che consente di effettuare le operazioni commerciali a motori spenti.</w:t>
      </w:r>
    </w:p>
    <w:p w:rsidR="000F1E57" w:rsidRPr="000F1E57" w:rsidRDefault="000F1E57" w:rsidP="000F1E57">
      <w:r w:rsidRPr="000F1E57">
        <w:t>Con una </w:t>
      </w:r>
      <w:r w:rsidRPr="000F1E57">
        <w:rPr>
          <w:b/>
          <w:bCs/>
        </w:rPr>
        <w:t>flotta di 18 navi</w:t>
      </w:r>
      <w:r w:rsidRPr="000F1E57">
        <w:t>, il gruppo Brullo si conferma tra i principali player del trasporto di prodotti liquidi alla rinfusa, grazie anche ai </w:t>
      </w:r>
      <w:r w:rsidRPr="000F1E57">
        <w:rPr>
          <w:b/>
          <w:bCs/>
        </w:rPr>
        <w:t>noleggi di lungo periodo</w:t>
      </w:r>
      <w:r w:rsidRPr="000F1E57">
        <w:t> siglati con i principali operatori internazionali. Nonostante le difficoltà competitive legate ai diversi regimi fiscali e normativi, il gruppo continua a </w:t>
      </w:r>
      <w:r w:rsidRPr="000F1E57">
        <w:rPr>
          <w:b/>
          <w:bCs/>
        </w:rPr>
        <w:t>battere bandiera italiana</w:t>
      </w:r>
      <w:r w:rsidRPr="000F1E57">
        <w:t>, scelta che rafforza la sua identità e il legame con il cluster marittimo nazionale.</w:t>
      </w:r>
    </w:p>
    <w:p w:rsidR="000F1E57" w:rsidRPr="000F1E57" w:rsidRDefault="000F1E57" w:rsidP="000F1E57">
      <w:r w:rsidRPr="000F1E57">
        <w:t xml:space="preserve">“Il nostro Gruppo – </w:t>
      </w:r>
      <w:proofErr w:type="spellStart"/>
      <w:r w:rsidRPr="000F1E57">
        <w:t>dichiarano</w:t>
      </w:r>
      <w:r w:rsidRPr="000F1E57">
        <w:rPr>
          <w:b/>
          <w:bCs/>
        </w:rPr>
        <w:t>Raffaele</w:t>
      </w:r>
      <w:proofErr w:type="spellEnd"/>
      <w:r w:rsidRPr="000F1E57">
        <w:rPr>
          <w:b/>
          <w:bCs/>
        </w:rPr>
        <w:t xml:space="preserve"> e Gabriele Brullo</w:t>
      </w:r>
      <w:r w:rsidRPr="000F1E57">
        <w:t>– è oggi in grado di imprimere una brusca accelerazione agli investimenti previsti nel piano di potenziamento, grazie al completo risanamento finanziario. L’obiettivo è rinnovare l’intera flotta entro il prossimo quinquennio, rispondendo con fatti concreti alla fiducia che i grandi noleggiatori ripongono nella nostra affidabilità.”</w:t>
      </w:r>
    </w:p>
    <w:p w:rsidR="005459CA" w:rsidRDefault="005459CA"/>
    <w:sectPr w:rsidR="005459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F5416"/>
    <w:multiLevelType w:val="multilevel"/>
    <w:tmpl w:val="17DC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67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E57"/>
    <w:rsid w:val="00012072"/>
    <w:rsid w:val="000D0072"/>
    <w:rsid w:val="000F1E57"/>
    <w:rsid w:val="005459CA"/>
    <w:rsid w:val="00A66675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F15AD-3540-45A9-9068-086B7C2C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1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1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1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1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1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1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1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1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1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1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1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1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1E5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1E5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1E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1E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1E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1E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1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1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1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1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1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1E5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1E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1E5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1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1E5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1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starcomunicazione</dc:creator>
  <cp:keywords/>
  <dc:description/>
  <cp:lastModifiedBy>info starcomunicazione</cp:lastModifiedBy>
  <cp:revision>1</cp:revision>
  <dcterms:created xsi:type="dcterms:W3CDTF">2025-10-14T10:08:00Z</dcterms:created>
  <dcterms:modified xsi:type="dcterms:W3CDTF">2025-10-14T10:09:00Z</dcterms:modified>
</cp:coreProperties>
</file>